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/>
          <w:b/>
          <w:kern w:val="0"/>
          <w:sz w:val="24"/>
        </w:rPr>
      </w:pPr>
      <w:bookmarkStart w:id="0" w:name="_GoBack"/>
      <w:bookmarkEnd w:id="0"/>
      <w:r>
        <w:rPr>
          <w:rFonts w:ascii="宋体" w:hAnsi="宋体"/>
          <w:b/>
          <w:kern w:val="0"/>
          <w:sz w:val="24"/>
        </w:rPr>
        <w:t>候选项目</w:t>
      </w:r>
      <w:r>
        <w:rPr>
          <w:rFonts w:hint="eastAsia" w:ascii="宋体" w:hAnsi="宋体"/>
          <w:b/>
          <w:kern w:val="0"/>
          <w:sz w:val="24"/>
        </w:rPr>
        <w:t>一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1、项目名称：</w:t>
      </w:r>
      <w:r>
        <w:rPr>
          <w:rFonts w:hint="eastAsia" w:ascii="宋体" w:hAnsi="宋体"/>
          <w:kern w:val="0"/>
          <w:sz w:val="24"/>
          <w:lang w:val="en-US" w:eastAsia="zh-CN"/>
        </w:rPr>
        <w:t>肉毒毒素A改善皮瓣微血管内皮缺血再灌注损伤方法与机制研究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2、提名意见：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自噬是细胞应激情况下维持内环境稳定和存活重要机制。前期发现内皮细胞自噬激活可以拮抗皮瓣缺血再灌注损伤；肉毒毒素A预处理游离皮瓣可以激活内皮细胞自噬保护皮瓣。进一步发现低氧/复氧内皮细胞模型行肉毒素A处理后GPR78表达增加。Bertolotti A 认为GPR78是调控内质网应激启动的关键分子。我们假说肉毒毒素预处理皮瓣后激活内质网应激，然后启动内皮细胞保护性自噬可拮抗皮瓣再灌注损伤。拟肉毒毒素A预处理皮瓣再灌注损伤模型，观察内皮自噬体和凋亡指数等，整体水平明确内皮自噬激活是肉毒毒素A预处理抗皮瓣凋亡关键；低氧/复氧内皮细胞模型予以肉毒毒素A处理，不同时间段观察自噬变化规律，细胞水平探讨自噬变化的时效和量效特点；调控内质网信号通路，监测内质网不同通路蛋白，分子水平阐明内质网应激调控自噬的信号机制。研究将明确内皮自噬激活是对游离皮瓣行肉毒素A预处理保护关键靶点，拓展肉毒毒素A的临床用途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3、项目简介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烧伤、肿瘤切除和创伤经常造成体表组织器官缺损和畸形。皮瓣移植是修复此类缺损的主要方法。但游离皮瓣移植术后约5-10%会发生皮瓣坏死，由于供区皮肤有限，皮瓣坏死不仅会带来巨大的痛苦，还会导致二次手术难度增加。皮瓣坏死的主要原因是缺血再灌注损伤，因此防治再灌损伤是迫切需要解决的问题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我们通过实验发现对游离皮瓣进行处理，可以改善其移植的存活率。利用肉毒毒素A激活保护性自噬从而保护游离皮瓣内皮细胞，摆脱了传统的单纯抵抗炎症减轻损伤的思路。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我们目前着重于利用肉毒毒素A治疗游离皮瓣再灌注损伤的市场转化。肉毒毒素A是临床上常见的安全药品，目前已经运用于治疗斜视、偏头痛、肌肉痉挛等多种疾病，只需行简单的注射，实用性极高。我们通过细胞实验和动物实验发现，肉毒毒素A可以通过增加内皮细胞自噬体数量，从而激活自噬</w:t>
      </w:r>
      <w:r>
        <w:rPr>
          <w:rFonts w:hint="eastAsia" w:ascii="宋体" w:hAnsi="宋体"/>
          <w:kern w:val="0"/>
          <w:sz w:val="24"/>
          <w:lang w:eastAsia="zh-CN"/>
        </w:rPr>
        <w:t>。</w:t>
      </w:r>
      <w:r>
        <w:rPr>
          <w:rFonts w:hint="eastAsia" w:ascii="宋体" w:hAnsi="宋体"/>
          <w:kern w:val="0"/>
          <w:sz w:val="24"/>
        </w:rPr>
        <w:t>对真皮微血管内皮细胞低氧/复氧模型予以肉毒毒素刺激后，不仅内皮细胞自噬体数量增加，而且内皮细胞的 GPR78 蛋白定量表达也明显增加，我们明确了，肉毒毒素A通过内质网应激激活线粒体自噬，从而减少细胞凋亡，减少游离皮瓣缺血再灌注损伤的死亡面积，提高皮瓣移植的存活率，实验效果显著，机制明确，有多篇论文支持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主要科学发现点如下：1、建立动物皮瓣缺血/再灌注损伤模型以及真皮微血管内皮细胞屏障缺氧再灌注损伤模型（附件4、5），并明确肉毒毒素A对缺血/再灌注损伤的保护作用（附件1）。2、提示了自噬激活是肉毒毒素 A 保护皮瓣抗内皮细胞凋亡的有效靶点：缺血再灌注损伤后凋亡细胞数量显著增加，加入肉毒毒素A预处理凋亡细胞数量减少，而抑制自噬后凋亡细胞数量又明显增加，说明缺血再灌注损伤促进细胞发生凋亡，而肉毒毒素 A 通过促进自噬抑制细胞发生凋亡，进而对游离皮瓣发生保护作用（附件2）。3、阐明了肉毒毒素A对低氧/复氧内皮细胞自噬的调控机制：肉毒毒素A可以通过激活内质网应激，增加LC3II/I以及beclin1表达、自噬小体数量，提高内皮细胞保护性自噬水平，以此抵抗皮瓣缺血再灌注损伤（附件3）。发表SCI收录论文5篇，研究结果得到同行研究的证实。</w:t>
      </w:r>
      <w:r>
        <w:rPr>
          <w:rFonts w:hint="eastAsia" w:ascii="宋体" w:hAnsi="宋体"/>
          <w:kern w:val="0"/>
          <w:sz w:val="24"/>
        </w:rPr>
        <w:t>初步调查发现患者认为利用肉毒毒素A减少皮瓣坏死风险，价格可接受，注射操作可接受，效果令人期待，市场环境良好。目前手术病人量巨大，药物安全性高，药物价格合理。基础条件已经成熟，市场应用前景良好。但仍需要经过伦理审查、志愿者招募、知情同意等准备工作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/>
          <w:kern w:val="0"/>
          <w:sz w:val="24"/>
          <w:lang w:val="en-US" w:eastAsia="zh-CN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4、主要支撑材料目录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</w:rPr>
      </w:pPr>
    </w:p>
    <w:tbl>
      <w:tblPr>
        <w:tblStyle w:val="4"/>
        <w:tblW w:w="58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081"/>
        <w:gridCol w:w="1416"/>
        <w:gridCol w:w="2376"/>
        <w:gridCol w:w="1296"/>
        <w:gridCol w:w="767"/>
        <w:gridCol w:w="767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序号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论文(著作)名称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000000"/>
              </w:rPr>
            </w:pPr>
            <w:r>
              <w:rPr>
                <w:b/>
                <w:color w:val="000000"/>
              </w:rPr>
              <w:t>刊名/出版社</w:t>
            </w:r>
          </w:p>
        </w:tc>
        <w:tc>
          <w:tcPr>
            <w:tcW w:w="11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年卷</w:t>
            </w:r>
            <w:r>
              <w:rPr>
                <w:b/>
                <w:color w:val="000000"/>
              </w:rPr>
              <w:t>期页码</w:t>
            </w:r>
          </w:p>
        </w:tc>
        <w:tc>
          <w:tcPr>
            <w:tcW w:w="64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发表时间</w:t>
            </w:r>
          </w:p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(年月日)</w:t>
            </w:r>
          </w:p>
        </w:tc>
        <w:tc>
          <w:tcPr>
            <w:tcW w:w="38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通讯</w:t>
            </w:r>
          </w:p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作者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（含共同）</w:t>
            </w:r>
          </w:p>
        </w:tc>
        <w:tc>
          <w:tcPr>
            <w:tcW w:w="38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第一</w:t>
            </w:r>
          </w:p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作者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（含共同）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论文全部作者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Beneficial effect of botulinum toxin type A on secondary ischaemic injury of skin flaps in rats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Br J Oral Maxillofac Surg</w:t>
            </w:r>
          </w:p>
        </w:tc>
        <w:tc>
          <w:tcPr>
            <w:tcW w:w="11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2018 Feb;56(2):144-147.</w:t>
            </w:r>
          </w:p>
        </w:tc>
        <w:tc>
          <w:tcPr>
            <w:tcW w:w="64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2017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9.</w:t>
            </w:r>
            <w:r>
              <w:rPr>
                <w:rFonts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38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Lin Huang</w:t>
            </w:r>
          </w:p>
        </w:tc>
        <w:tc>
          <w:tcPr>
            <w:tcW w:w="38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Lin Huang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Lin Huang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Botulinum toxin type A induces protective autophagy in human dermal microvascular endothelial cells exposed to an in vitro model of ischemia/reperfusion injury 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Exp Ther Med.</w:t>
            </w:r>
          </w:p>
        </w:tc>
        <w:tc>
          <w:tcPr>
            <w:tcW w:w="11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2018 Dec;16(6):4379-4386.</w:t>
            </w:r>
          </w:p>
        </w:tc>
        <w:tc>
          <w:tcPr>
            <w:tcW w:w="64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.9.</w:t>
            </w:r>
            <w:r>
              <w:rPr>
                <w:rFonts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38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Lin Huang</w:t>
            </w:r>
          </w:p>
        </w:tc>
        <w:tc>
          <w:tcPr>
            <w:tcW w:w="38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"https://pubmed.ncbi.nlm.nih.gov/?term=Shi+Y&amp;cauthor_id=30542387"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Yan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</w:rPr>
              <w:t>yu Shi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"https://pubmed.ncbi.nlm.nih.gov/30542387/" \l "affiliation-1" \o "Department of Plastic and Reconstructive Surgery, Beijing Anzhen Hospital, Capital Medical University, Beijing 100029, P.R. China."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42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"https://pubmed.ncbi.nlm.nih.gov/?term=Shi+Y&amp;cauthor_id=30542387"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Yanyu Shi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> , 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"https://pubmed.ncbi.nlm.nih.gov/?term=Lin+H&amp;cauthor_id=30542387"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Huang Lin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> ,</w:t>
            </w:r>
          </w:p>
          <w:p>
            <w:pPr>
              <w:adjustRightInd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"https://pubmed.ncbi.nlm.nih.gov/?term=Cao+J&amp;cauthor_id=30542387"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Jiankun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</w:rPr>
              <w:t>Cao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> , </w:t>
            </w:r>
          </w:p>
          <w:p>
            <w:pPr>
              <w:adjustRightInd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"https://pubmed.ncbi.nlm.nih.gov/?term=Cui+C&amp;cauthor_id=30542387"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Chao Cui</w:t>
            </w:r>
            <w:r>
              <w:rPr>
                <w:color w:val="00000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Botulinum Toxin Type A Attenuates Apoptosis in Human Dermal Microvascular Endothelial Cells Exposed to an In Vitro Model of Ischemia/Reperfusion Injury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Transplant Proc.</w:t>
            </w:r>
          </w:p>
        </w:tc>
        <w:tc>
          <w:tcPr>
            <w:tcW w:w="11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2019 Apr;51(3):966-971.</w:t>
            </w:r>
          </w:p>
        </w:tc>
        <w:tc>
          <w:tcPr>
            <w:tcW w:w="64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2019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.1.</w:t>
            </w: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8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Lin Huang</w:t>
            </w:r>
          </w:p>
        </w:tc>
        <w:tc>
          <w:tcPr>
            <w:tcW w:w="38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"https://pubmed.ncbi.nlm.nih.gov/?term=Shi+Y&amp;cauthor_id=30542387"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Yan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</w:rPr>
              <w:t>yu Shi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> 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"https://pubmed.ncbi.nlm.nih.gov/?term=Shi+Y&amp;cauthor_id=30542387"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Yanyu Shi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> , 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"https://pubmed.ncbi.nlm.nih.gov/?term=Lin+H&amp;cauthor_id=30542387"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Huang Lin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> ,</w:t>
            </w:r>
          </w:p>
          <w:p>
            <w:pPr>
              <w:adjustRightInd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"https://pubmed.ncbi.nlm.nih.gov/?term=Cao+J&amp;cauthor_id=30542387"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Jiankun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</w:rPr>
              <w:t>Cao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> , 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"https://pubmed.ncbi.nlm.nih.gov/?term=Cui+C&amp;cauthor_id=30542387"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Chao Cui</w:t>
            </w:r>
            <w:r>
              <w:rPr>
                <w:color w:val="00000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b/>
                <w:color w:val="000000"/>
                <w:lang w:val="en-US" w:eastAsia="zh-CN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>4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What happened if various kinds of postconditioning working on the preconditioned ischemia skin flaps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PLoS One.</w:t>
            </w:r>
          </w:p>
        </w:tc>
        <w:tc>
          <w:tcPr>
            <w:tcW w:w="11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2013 Sep 12;8(9):e72818.</w:t>
            </w:r>
          </w:p>
        </w:tc>
        <w:tc>
          <w:tcPr>
            <w:tcW w:w="64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2013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9.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38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Lin Huang</w:t>
            </w:r>
          </w:p>
        </w:tc>
        <w:tc>
          <w:tcPr>
            <w:tcW w:w="38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Lin Huang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Lin Huang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b/>
                <w:color w:val="000000"/>
                <w:lang w:val="en-US" w:eastAsia="zh-CN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>5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Hypoxic postconditioning attenuates apoptosis via inactivation of adenosine A2a receptor through NDRG3-Raf-ERK pathway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Biochem Biophys Res Commun</w:t>
            </w:r>
          </w:p>
        </w:tc>
        <w:tc>
          <w:tcPr>
            <w:tcW w:w="11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2017 Sep 16;491(2):277-284.</w:t>
            </w:r>
          </w:p>
        </w:tc>
        <w:tc>
          <w:tcPr>
            <w:tcW w:w="64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2017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7.</w:t>
            </w:r>
            <w:r>
              <w:rPr>
                <w:rFonts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38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Lin Huang</w:t>
            </w:r>
          </w:p>
        </w:tc>
        <w:tc>
          <w:tcPr>
            <w:tcW w:w="38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"https://pubmed.ncbi.nlm.nih.gov/?term=Cui+C&amp;cauthor_id=28743501"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Chao Cui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42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lang w:val="en-US" w:eastAsia="zh-CN"/>
              </w:rPr>
              <w:fldChar w:fldCharType="begin"/>
            </w:r>
            <w:r>
              <w:rPr>
                <w:color w:val="000000"/>
                <w:lang w:val="en-US" w:eastAsia="zh-CN"/>
              </w:rPr>
              <w:instrText xml:space="preserve"> HYPERLINK "https://pubmed.ncbi.nlm.nih.gov/?term=Cui+C&amp;cauthor_id=28743501" </w:instrText>
            </w:r>
            <w:r>
              <w:rPr>
                <w:color w:val="000000"/>
                <w:lang w:val="en-US" w:eastAsia="zh-CN"/>
              </w:rPr>
              <w:fldChar w:fldCharType="separate"/>
            </w:r>
            <w:r>
              <w:rPr>
                <w:color w:val="000000"/>
              </w:rPr>
              <w:t>Chao Cui</w:t>
            </w:r>
            <w:r>
              <w:rPr>
                <w:color w:val="000000"/>
                <w:lang w:val="en-US" w:eastAsia="zh-CN"/>
              </w:rPr>
              <w:fldChar w:fldCharType="end"/>
            </w:r>
            <w:r>
              <w:rPr>
                <w:color w:val="000000"/>
                <w:lang w:val="en-US" w:eastAsia="zh-CN"/>
              </w:rPr>
              <w:t>, </w:t>
            </w:r>
            <w:r>
              <w:rPr>
                <w:color w:val="000000"/>
                <w:lang w:val="en-US" w:eastAsia="zh-CN"/>
              </w:rPr>
              <w:fldChar w:fldCharType="begin"/>
            </w:r>
            <w:r>
              <w:rPr>
                <w:color w:val="000000"/>
                <w:lang w:val="en-US" w:eastAsia="zh-CN"/>
              </w:rPr>
              <w:instrText xml:space="preserve"> HYPERLINK "https://pubmed.ncbi.nlm.nih.gov/?term=Lin+H&amp;cauthor_id=28743501" </w:instrText>
            </w:r>
            <w:r>
              <w:rPr>
                <w:color w:val="000000"/>
                <w:lang w:val="en-US" w:eastAsia="zh-CN"/>
              </w:rPr>
              <w:fldChar w:fldCharType="separate"/>
            </w:r>
            <w:r>
              <w:rPr>
                <w:color w:val="000000"/>
              </w:rPr>
              <w:t>Huang Lin</w:t>
            </w:r>
            <w:r>
              <w:rPr>
                <w:color w:val="000000"/>
                <w:lang w:val="en-US" w:eastAsia="zh-CN"/>
              </w:rPr>
              <w:fldChar w:fldCharType="end"/>
            </w:r>
            <w:r>
              <w:rPr>
                <w:color w:val="000000"/>
                <w:lang w:val="en-US" w:eastAsia="zh-CN"/>
              </w:rPr>
              <w:t>, </w:t>
            </w:r>
            <w:r>
              <w:rPr>
                <w:color w:val="000000"/>
                <w:lang w:val="en-US" w:eastAsia="zh-CN"/>
              </w:rPr>
              <w:fldChar w:fldCharType="begin"/>
            </w:r>
            <w:r>
              <w:rPr>
                <w:color w:val="000000"/>
                <w:lang w:val="en-US" w:eastAsia="zh-CN"/>
              </w:rPr>
              <w:instrText xml:space="preserve"> HYPERLINK "https://pubmed.ncbi.nlm.nih.gov/?term=Shi+Y&amp;cauthor_id=28743501" </w:instrText>
            </w:r>
            <w:r>
              <w:rPr>
                <w:color w:val="000000"/>
                <w:lang w:val="en-US" w:eastAsia="zh-CN"/>
              </w:rPr>
              <w:fldChar w:fldCharType="separate"/>
            </w:r>
            <w:r>
              <w:rPr>
                <w:color w:val="000000"/>
              </w:rPr>
              <w:t>Yanyu Shi</w:t>
            </w:r>
            <w:r>
              <w:rPr>
                <w:color w:val="000000"/>
                <w:lang w:val="en-US" w:eastAsia="zh-CN"/>
              </w:rPr>
              <w:fldChar w:fldCharType="end"/>
            </w:r>
            <w:r>
              <w:rPr>
                <w:color w:val="000000"/>
                <w:lang w:val="en-US" w:eastAsia="zh-CN"/>
              </w:rPr>
              <w:t>, </w:t>
            </w:r>
            <w:r>
              <w:rPr>
                <w:color w:val="000000"/>
                <w:lang w:val="en-US" w:eastAsia="zh-CN"/>
              </w:rPr>
              <w:fldChar w:fldCharType="begin"/>
            </w:r>
            <w:r>
              <w:rPr>
                <w:color w:val="000000"/>
                <w:lang w:val="en-US" w:eastAsia="zh-CN"/>
              </w:rPr>
              <w:instrText xml:space="preserve"> HYPERLINK "https://pubmed.ncbi.nlm.nih.gov/?term=Pan+R&amp;cauthor_id=28743501" </w:instrText>
            </w:r>
            <w:r>
              <w:rPr>
                <w:color w:val="000000"/>
                <w:lang w:val="en-US" w:eastAsia="zh-CN"/>
              </w:rPr>
              <w:fldChar w:fldCharType="separate"/>
            </w:r>
            <w:r>
              <w:rPr>
                <w:color w:val="000000"/>
              </w:rPr>
              <w:t>Ruiyan Pan</w:t>
            </w:r>
            <w:r>
              <w:rPr>
                <w:color w:val="000000"/>
                <w:lang w:val="en-US" w:eastAsia="zh-CN"/>
              </w:rPr>
              <w:fldChar w:fldCharType="end"/>
            </w:r>
            <w:r>
              <w:rPr>
                <w:color w:val="000000"/>
                <w:lang w:val="en-US" w:eastAsia="zh-CN"/>
              </w:rPr>
              <w:t> 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510"/>
        <w:gridCol w:w="1080"/>
        <w:gridCol w:w="1210"/>
        <w:gridCol w:w="1200"/>
        <w:gridCol w:w="1200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序号</w:t>
            </w:r>
          </w:p>
        </w:tc>
        <w:tc>
          <w:tcPr>
            <w:tcW w:w="151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名称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类别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lang w:val="en-US" w:eastAsia="zh-CN"/>
              </w:rPr>
              <w:t>授权单位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kern w:val="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lang w:val="en-US" w:eastAsia="zh-CN"/>
              </w:rPr>
              <w:t>编号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授权公告日</w:t>
            </w:r>
          </w:p>
        </w:tc>
        <w:tc>
          <w:tcPr>
            <w:tcW w:w="161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kern w:val="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lang w:val="en-US" w:eastAsia="zh-CN"/>
              </w:rPr>
              <w:t>项目完成人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151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内皮细胞A2A受体靶向介导游离皮瓣缺血后处理内源性抗凋亡机制研究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科学技术进步奖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中国美容整形协会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202101008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2022.1.10</w:t>
            </w:r>
          </w:p>
        </w:tc>
        <w:tc>
          <w:tcPr>
            <w:tcW w:w="161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林煌、李文志、勾涛、董勇、黄剑锋、杨媚、曹建坤、崔超、史艳宇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5、候选单位</w:t>
      </w:r>
      <w:r>
        <w:rPr>
          <w:rFonts w:hint="eastAsia" w:ascii="宋体" w:hAnsi="宋体"/>
          <w:kern w:val="0"/>
          <w:sz w:val="24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</w:rPr>
        <w:t>1、首都医科大学</w:t>
      </w:r>
      <w:r>
        <w:rPr>
          <w:rFonts w:hint="eastAsia" w:ascii="宋体" w:hAnsi="宋体"/>
          <w:kern w:val="0"/>
          <w:sz w:val="24"/>
          <w:lang w:val="en-US" w:eastAsia="zh-CN"/>
        </w:rPr>
        <w:t>附属北京安贞医院；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6、候选人</w:t>
      </w:r>
      <w:r>
        <w:rPr>
          <w:rFonts w:hint="eastAsia" w:ascii="宋体" w:hAnsi="宋体"/>
          <w:kern w:val="0"/>
          <w:sz w:val="24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1</w:t>
      </w:r>
      <w:r>
        <w:rPr>
          <w:rFonts w:hint="eastAsia" w:ascii="宋体" w:hAnsi="宋体"/>
          <w:kern w:val="0"/>
          <w:sz w:val="24"/>
        </w:rPr>
        <w:t>、</w:t>
      </w:r>
      <w:r>
        <w:rPr>
          <w:rFonts w:hint="eastAsia" w:ascii="宋体" w:hAnsi="宋体"/>
          <w:kern w:val="0"/>
          <w:sz w:val="24"/>
          <w:lang w:val="en-US" w:eastAsia="zh-CN"/>
        </w:rPr>
        <w:t>林煌</w:t>
      </w:r>
      <w:r>
        <w:rPr>
          <w:rFonts w:hint="eastAsia" w:ascii="宋体" w:hAnsi="宋体"/>
          <w:kern w:val="0"/>
          <w:sz w:val="24"/>
        </w:rPr>
        <w:t>；</w:t>
      </w:r>
      <w:r>
        <w:rPr>
          <w:rFonts w:ascii="宋体" w:hAnsi="宋体"/>
          <w:kern w:val="0"/>
          <w:sz w:val="24"/>
        </w:rPr>
        <w:t>2</w:t>
      </w:r>
      <w:r>
        <w:rPr>
          <w:rFonts w:hint="eastAsia" w:ascii="宋体" w:hAnsi="宋体"/>
          <w:kern w:val="0"/>
          <w:sz w:val="24"/>
        </w:rPr>
        <w:t>、</w:t>
      </w:r>
      <w:r>
        <w:rPr>
          <w:rFonts w:hint="eastAsia" w:ascii="宋体" w:hAnsi="宋体"/>
          <w:kern w:val="0"/>
          <w:sz w:val="24"/>
          <w:lang w:val="en-US" w:eastAsia="zh-CN"/>
        </w:rPr>
        <w:t>李文志</w:t>
      </w:r>
      <w:r>
        <w:rPr>
          <w:rFonts w:hint="eastAsia" w:ascii="宋体" w:hAnsi="宋体"/>
          <w:kern w:val="0"/>
          <w:sz w:val="24"/>
        </w:rPr>
        <w:t>；</w:t>
      </w:r>
      <w:r>
        <w:rPr>
          <w:rFonts w:ascii="宋体" w:hAnsi="宋体"/>
          <w:kern w:val="0"/>
          <w:sz w:val="24"/>
        </w:rPr>
        <w:t xml:space="preserve"> 3</w:t>
      </w:r>
      <w:r>
        <w:rPr>
          <w:rFonts w:hint="eastAsia" w:ascii="宋体" w:hAnsi="宋体"/>
          <w:kern w:val="0"/>
          <w:sz w:val="24"/>
        </w:rPr>
        <w:t>、</w:t>
      </w:r>
      <w:r>
        <w:rPr>
          <w:rFonts w:hint="eastAsia" w:ascii="宋体" w:hAnsi="宋体"/>
          <w:kern w:val="0"/>
          <w:sz w:val="24"/>
          <w:lang w:val="en-US" w:eastAsia="zh-CN"/>
        </w:rPr>
        <w:t>曹建坤</w:t>
      </w:r>
      <w:r>
        <w:rPr>
          <w:rFonts w:hint="eastAsia" w:ascii="宋体" w:hAnsi="宋体"/>
          <w:kern w:val="0"/>
          <w:sz w:val="24"/>
        </w:rPr>
        <w:t>；</w:t>
      </w:r>
      <w:r>
        <w:rPr>
          <w:rFonts w:ascii="宋体" w:hAnsi="宋体"/>
          <w:kern w:val="0"/>
          <w:sz w:val="24"/>
        </w:rPr>
        <w:t>4</w:t>
      </w:r>
      <w:r>
        <w:rPr>
          <w:rFonts w:hint="eastAsia" w:ascii="宋体" w:hAnsi="宋体"/>
          <w:kern w:val="0"/>
          <w:sz w:val="24"/>
        </w:rPr>
        <w:t>、</w:t>
      </w:r>
      <w:r>
        <w:rPr>
          <w:rFonts w:hint="eastAsia" w:ascii="宋体" w:hAnsi="宋体"/>
          <w:kern w:val="0"/>
          <w:sz w:val="24"/>
          <w:lang w:val="en-US" w:eastAsia="zh-CN"/>
        </w:rPr>
        <w:t>史艳宇</w:t>
      </w:r>
      <w:r>
        <w:rPr>
          <w:rFonts w:hint="eastAsia" w:ascii="宋体" w:hAnsi="宋体"/>
          <w:kern w:val="0"/>
          <w:sz w:val="24"/>
        </w:rPr>
        <w:t>；</w:t>
      </w:r>
      <w:r>
        <w:rPr>
          <w:rFonts w:ascii="宋体" w:hAnsi="宋体"/>
          <w:kern w:val="0"/>
          <w:sz w:val="24"/>
        </w:rPr>
        <w:t xml:space="preserve"> 5</w:t>
      </w:r>
      <w:r>
        <w:rPr>
          <w:rFonts w:hint="eastAsia" w:ascii="宋体" w:hAnsi="宋体"/>
          <w:kern w:val="0"/>
          <w:sz w:val="24"/>
        </w:rPr>
        <w:t>、</w:t>
      </w:r>
      <w:r>
        <w:rPr>
          <w:rFonts w:hint="eastAsia" w:ascii="宋体" w:hAnsi="宋体"/>
          <w:kern w:val="0"/>
          <w:sz w:val="24"/>
          <w:lang w:val="en-US" w:eastAsia="zh-CN"/>
        </w:rPr>
        <w:t>崔超</w:t>
      </w:r>
      <w:r>
        <w:rPr>
          <w:rFonts w:hint="eastAsia" w:ascii="宋体" w:hAnsi="宋体"/>
          <w:kern w:val="0"/>
          <w:sz w:val="24"/>
        </w:rPr>
        <w:t>；</w:t>
      </w:r>
      <w:r>
        <w:rPr>
          <w:rFonts w:ascii="宋体" w:hAnsi="宋体"/>
          <w:kern w:val="0"/>
          <w:sz w:val="24"/>
        </w:rPr>
        <w:t xml:space="preserve"> 6</w:t>
      </w:r>
      <w:r>
        <w:rPr>
          <w:rFonts w:hint="eastAsia" w:ascii="宋体" w:hAnsi="宋体"/>
          <w:kern w:val="0"/>
          <w:sz w:val="24"/>
        </w:rPr>
        <w:t>、</w:t>
      </w:r>
      <w:r>
        <w:rPr>
          <w:rFonts w:hint="eastAsia" w:ascii="宋体" w:hAnsi="宋体"/>
          <w:kern w:val="0"/>
          <w:sz w:val="24"/>
          <w:lang w:val="en-US" w:eastAsia="zh-CN"/>
        </w:rPr>
        <w:t>黄剑锋</w:t>
      </w:r>
      <w:r>
        <w:rPr>
          <w:rFonts w:hint="eastAsia" w:ascii="宋体" w:hAnsi="宋体"/>
          <w:kern w:val="0"/>
          <w:sz w:val="24"/>
        </w:rPr>
        <w:t>；</w:t>
      </w:r>
      <w:r>
        <w:rPr>
          <w:rFonts w:ascii="宋体" w:hAnsi="宋体"/>
          <w:kern w:val="0"/>
          <w:sz w:val="24"/>
        </w:rPr>
        <w:t xml:space="preserve"> 7</w:t>
      </w:r>
      <w:r>
        <w:rPr>
          <w:rFonts w:hint="eastAsia" w:ascii="宋体" w:hAnsi="宋体"/>
          <w:kern w:val="0"/>
          <w:sz w:val="24"/>
        </w:rPr>
        <w:t>、</w:t>
      </w:r>
      <w:r>
        <w:rPr>
          <w:rFonts w:hint="eastAsia" w:ascii="宋体" w:hAnsi="宋体"/>
          <w:kern w:val="0"/>
          <w:sz w:val="24"/>
          <w:lang w:val="en-US" w:eastAsia="zh-CN"/>
        </w:rPr>
        <w:t>勾涛</w:t>
      </w:r>
      <w:r>
        <w:rPr>
          <w:rFonts w:hint="eastAsia" w:ascii="宋体" w:hAnsi="宋体"/>
          <w:kern w:val="0"/>
          <w:sz w:val="24"/>
        </w:rPr>
        <w:t>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YWEwY2I0NzhiM2Y4Nzk5ZWI5MzY0YjI2NzRhNmIifQ=="/>
  </w:docVars>
  <w:rsids>
    <w:rsidRoot w:val="0C3E7C2B"/>
    <w:rsid w:val="01FB75CD"/>
    <w:rsid w:val="0C3E7C2B"/>
    <w:rsid w:val="19793BD5"/>
    <w:rsid w:val="1C3175CC"/>
    <w:rsid w:val="477F778A"/>
    <w:rsid w:val="599E4515"/>
    <w:rsid w:val="5D51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1814</Words>
  <Characters>2677</Characters>
  <Lines>0</Lines>
  <Paragraphs>0</Paragraphs>
  <TotalTime>3</TotalTime>
  <ScaleCrop>false</ScaleCrop>
  <LinksUpToDate>false</LinksUpToDate>
  <CharactersWithSpaces>2832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2022-05-05T02:21:00Z</dcterms:created>
  <dc:creator>Administrator</dc:creator>
  <cp:lastModifiedBy>赶火车gcgcgc</cp:lastModifiedBy>
  <dcterms:modified xsi:type="dcterms:W3CDTF">2022-05-05T06:53:15Z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33E4589BC357425F939B970DA6E724FC</vt:lpwstr>
  </property>
</Properties>
</file>